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97" w:rsidRDefault="00A82097" w:rsidP="00A82097">
      <w:pPr>
        <w:pStyle w:val="Pa3"/>
        <w:jc w:val="both"/>
        <w:rPr>
          <w:rStyle w:val="A4"/>
          <w:b/>
          <w:sz w:val="36"/>
          <w:szCs w:val="36"/>
        </w:rPr>
      </w:pPr>
      <w:r w:rsidRPr="00A82097">
        <w:rPr>
          <w:rStyle w:val="A4"/>
          <w:b/>
          <w:sz w:val="36"/>
          <w:szCs w:val="36"/>
        </w:rPr>
        <w:t>OBJETIVOS</w:t>
      </w:r>
    </w:p>
    <w:p w:rsidR="00A82097" w:rsidRPr="007E6F91" w:rsidRDefault="00A82097" w:rsidP="00A82097">
      <w:pPr>
        <w:pStyle w:val="Default"/>
        <w:rPr>
          <w:sz w:val="18"/>
          <w:szCs w:val="18"/>
        </w:rPr>
      </w:pPr>
    </w:p>
    <w:p w:rsidR="00A82097" w:rsidRPr="007E6F91" w:rsidRDefault="00A82097" w:rsidP="00A82097">
      <w:pPr>
        <w:pStyle w:val="Pa3"/>
        <w:jc w:val="both"/>
        <w:rPr>
          <w:rStyle w:val="A4"/>
          <w:b/>
          <w:sz w:val="20"/>
          <w:szCs w:val="20"/>
          <w:u w:val="single"/>
        </w:rPr>
      </w:pPr>
      <w:r w:rsidRPr="007E6F91">
        <w:rPr>
          <w:rStyle w:val="A4"/>
          <w:b/>
          <w:sz w:val="20"/>
          <w:szCs w:val="20"/>
          <w:u w:val="single"/>
        </w:rPr>
        <w:t>COMERCIO, INDUSTRIA Y PRODUCCIÓN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Coordinar los esfuerzos productivos, de transporte y distribución para optimizar la capacidad de producción del Norte argentino, Paraguay, Sur de Bolivia, Sudoeste de Brasil y Norte de Chile, principalmente a través de los Corredores Bioceánicos y aprovechando los puertos de las regiones chilenas, para conducirlas hacia los mercados del Asia-Pacífico. 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>• Difundir la oferta exportable de la subregión.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Incorporar valor agregado a los recursos naturales disponibles. 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>• Promover la expansión y la diversificación del comercio, facilitando contactos entre productores y comercializadores de la ZICOSUR con compradores internacionales, especialmente ribereños del Océano Pacífico.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Canalizar y facilitar los intercambios comerciales entre esos mercados y el MERCOSUR, a través de los corredores </w:t>
      </w:r>
      <w:proofErr w:type="spellStart"/>
      <w:r>
        <w:rPr>
          <w:rStyle w:val="A4"/>
        </w:rPr>
        <w:t>Biocéanicos</w:t>
      </w:r>
      <w:proofErr w:type="spellEnd"/>
      <w:r>
        <w:rPr>
          <w:rStyle w:val="A4"/>
        </w:rPr>
        <w:t xml:space="preserve">. 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Procurar la radicación de inversiones productivas y nuevas tecnologías en el área del Centro Oeste Sudamericano, para incrementar la potencialidad agropecuaria, agroindustrial, energética y de hidrocarburos. </w:t>
      </w:r>
    </w:p>
    <w:p w:rsidR="00A82097" w:rsidRDefault="00A82097" w:rsidP="00A82097">
      <w:pPr>
        <w:pStyle w:val="Pa3"/>
        <w:jc w:val="both"/>
        <w:rPr>
          <w:rStyle w:val="A4"/>
        </w:rPr>
      </w:pPr>
      <w:r>
        <w:rPr>
          <w:rStyle w:val="A4"/>
        </w:rPr>
        <w:t xml:space="preserve">• Armonizar la aplicación de normas y estrategias </w:t>
      </w:r>
      <w:proofErr w:type="spellStart"/>
      <w:r>
        <w:rPr>
          <w:rStyle w:val="A4"/>
        </w:rPr>
        <w:t>fito</w:t>
      </w:r>
      <w:proofErr w:type="spellEnd"/>
      <w:r>
        <w:rPr>
          <w:rStyle w:val="A4"/>
        </w:rPr>
        <w:t xml:space="preserve"> y zoosanitarias comunes en la subregión. </w:t>
      </w:r>
    </w:p>
    <w:p w:rsidR="00A82097" w:rsidRPr="00CD26DD" w:rsidRDefault="00A82097" w:rsidP="00A82097">
      <w:pPr>
        <w:pStyle w:val="Default"/>
      </w:pPr>
    </w:p>
    <w:p w:rsidR="00A82097" w:rsidRPr="007E6F91" w:rsidRDefault="00A82097" w:rsidP="007E6F91">
      <w:pPr>
        <w:pStyle w:val="Pa3"/>
        <w:jc w:val="both"/>
        <w:rPr>
          <w:rStyle w:val="A4"/>
          <w:b/>
          <w:sz w:val="20"/>
          <w:szCs w:val="20"/>
          <w:u w:val="single"/>
        </w:rPr>
      </w:pPr>
      <w:r w:rsidRPr="007E6F91">
        <w:rPr>
          <w:rStyle w:val="A4"/>
          <w:b/>
          <w:sz w:val="20"/>
          <w:szCs w:val="20"/>
          <w:u w:val="single"/>
        </w:rPr>
        <w:t>INFRAESTRUCTURA, LOGÍSTICA Y SERVICIOS CONEXOS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Promover la interconexión de las </w:t>
      </w:r>
      <w:proofErr w:type="spellStart"/>
      <w:r>
        <w:rPr>
          <w:rStyle w:val="A4"/>
        </w:rPr>
        <w:t>hidrovías</w:t>
      </w:r>
      <w:proofErr w:type="spellEnd"/>
      <w:r>
        <w:rPr>
          <w:rStyle w:val="A4"/>
        </w:rPr>
        <w:t xml:space="preserve"> Paraguay-Paraná y Paraná-</w:t>
      </w:r>
      <w:proofErr w:type="spellStart"/>
      <w:r>
        <w:rPr>
          <w:rStyle w:val="A4"/>
        </w:rPr>
        <w:t>Tieté</w:t>
      </w:r>
      <w:proofErr w:type="spellEnd"/>
      <w:r>
        <w:rPr>
          <w:rStyle w:val="A4"/>
        </w:rPr>
        <w:t xml:space="preserve"> con la Red de Comunicaciones Bioceánicas como arterias principales de comunicación. 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Desarrollar esquemas de Transporte Multimodales, que potencien el ferroviario inmerso en el trazado y la utilización del Corredor Bioceánico Norte-Pacífico-Atlántico, a través del desarrollo de proyectos y su financiamiento. </w:t>
      </w:r>
    </w:p>
    <w:p w:rsidR="00BE32E4" w:rsidRDefault="00A82097" w:rsidP="00A82097">
      <w:pPr>
        <w:pStyle w:val="Pa3"/>
        <w:jc w:val="both"/>
        <w:rPr>
          <w:rStyle w:val="A4"/>
        </w:rPr>
      </w:pPr>
      <w:r>
        <w:rPr>
          <w:rStyle w:val="A4"/>
        </w:rPr>
        <w:t>• Lograr la progresiva integración energética, impulsando inversiones en Complejos Energéticos y Gasíferos de la región</w:t>
      </w:r>
      <w:r w:rsidR="00BE32E4">
        <w:rPr>
          <w:rStyle w:val="A4"/>
        </w:rPr>
        <w:t>.</w:t>
      </w:r>
      <w:bookmarkStart w:id="0" w:name="_GoBack"/>
      <w:bookmarkEnd w:id="0"/>
      <w:r>
        <w:rPr>
          <w:rStyle w:val="A4"/>
        </w:rPr>
        <w:t xml:space="preserve"> </w:t>
      </w:r>
    </w:p>
    <w:p w:rsidR="00A82097" w:rsidRDefault="00A82097" w:rsidP="00A82097">
      <w:pPr>
        <w:pStyle w:val="Pa3"/>
        <w:jc w:val="both"/>
        <w:rPr>
          <w:rStyle w:val="A4"/>
        </w:rPr>
      </w:pPr>
      <w:r>
        <w:rPr>
          <w:rStyle w:val="A4"/>
        </w:rPr>
        <w:t xml:space="preserve">• Optimizar los pasos fronterizos, mediante la desburocratización y agilización de los organismos de control de fronteras en los países que integran la subregión. </w:t>
      </w:r>
    </w:p>
    <w:p w:rsidR="00A82097" w:rsidRPr="007E6F91" w:rsidRDefault="00A82097" w:rsidP="007E6F91">
      <w:pPr>
        <w:pStyle w:val="Pa3"/>
        <w:jc w:val="both"/>
        <w:rPr>
          <w:rStyle w:val="A4"/>
          <w:b/>
          <w:sz w:val="20"/>
          <w:szCs w:val="20"/>
          <w:u w:val="single"/>
        </w:rPr>
      </w:pPr>
    </w:p>
    <w:p w:rsidR="00A82097" w:rsidRPr="007E6F91" w:rsidRDefault="00A82097" w:rsidP="007E6F91">
      <w:pPr>
        <w:pStyle w:val="Pa3"/>
        <w:jc w:val="both"/>
        <w:rPr>
          <w:rStyle w:val="A4"/>
          <w:b/>
          <w:sz w:val="20"/>
          <w:szCs w:val="20"/>
          <w:u w:val="single"/>
        </w:rPr>
      </w:pPr>
      <w:r w:rsidRPr="007E6F91">
        <w:rPr>
          <w:rStyle w:val="A4"/>
          <w:b/>
          <w:sz w:val="20"/>
          <w:szCs w:val="20"/>
          <w:u w:val="single"/>
        </w:rPr>
        <w:t>AMBIENTE, DESARROLLO SUSTENTABLE Y CAMBIO CLIMÁTICO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Promover un desarrollo sustentable. </w:t>
      </w:r>
    </w:p>
    <w:p w:rsidR="00A82097" w:rsidRDefault="00A82097" w:rsidP="00A82097">
      <w:pPr>
        <w:pStyle w:val="Pa3"/>
        <w:jc w:val="both"/>
        <w:rPr>
          <w:rStyle w:val="A4"/>
        </w:rPr>
      </w:pPr>
      <w:r>
        <w:rPr>
          <w:rStyle w:val="A4"/>
        </w:rPr>
        <w:t>• Difundir la legislación ambiental aplicable en los miembros de ZICOSUR.</w:t>
      </w:r>
    </w:p>
    <w:p w:rsidR="00A82097" w:rsidRPr="00CD26DD" w:rsidRDefault="00A82097" w:rsidP="00A82097">
      <w:pPr>
        <w:pStyle w:val="Default"/>
      </w:pPr>
    </w:p>
    <w:p w:rsidR="00A82097" w:rsidRPr="007E6F91" w:rsidRDefault="00A82097" w:rsidP="007E6F91">
      <w:pPr>
        <w:pStyle w:val="Pa3"/>
        <w:jc w:val="both"/>
        <w:rPr>
          <w:rStyle w:val="A4"/>
          <w:b/>
          <w:sz w:val="20"/>
          <w:szCs w:val="20"/>
          <w:u w:val="single"/>
        </w:rPr>
      </w:pPr>
      <w:r w:rsidRPr="007E6F91">
        <w:rPr>
          <w:rStyle w:val="A4"/>
          <w:b/>
          <w:sz w:val="20"/>
          <w:szCs w:val="20"/>
          <w:u w:val="single"/>
        </w:rPr>
        <w:t>TURISMO, CULTURA Y PATRIMONIO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Promover la integración turística a través de la difusión de itinerarios regionales. </w:t>
      </w:r>
    </w:p>
    <w:p w:rsid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>
        <w:rPr>
          <w:rStyle w:val="A4"/>
        </w:rPr>
        <w:t xml:space="preserve">• Facilitar el libre tránsito e ingreso de turistas a las regiones que integran ZICOSUR en los puestos aduaneros y en las rutas internas. </w:t>
      </w:r>
    </w:p>
    <w:p w:rsidR="00A82097" w:rsidRDefault="00A82097" w:rsidP="00A82097">
      <w:pPr>
        <w:pStyle w:val="Pa3"/>
        <w:jc w:val="both"/>
        <w:rPr>
          <w:rStyle w:val="A4"/>
        </w:rPr>
      </w:pPr>
      <w:r>
        <w:rPr>
          <w:rStyle w:val="A4"/>
        </w:rPr>
        <w:t xml:space="preserve">• Incrementar el conocimiento geográfico, político, histórico y social de la región. </w:t>
      </w:r>
    </w:p>
    <w:p w:rsidR="00A82097" w:rsidRPr="00A82097" w:rsidRDefault="00A82097" w:rsidP="00A82097">
      <w:pPr>
        <w:pStyle w:val="Default"/>
        <w:rPr>
          <w:rStyle w:val="A4"/>
          <w:color w:val="auto"/>
        </w:rPr>
      </w:pPr>
      <w:r w:rsidRPr="00A82097">
        <w:rPr>
          <w:rStyle w:val="A4"/>
          <w:color w:val="auto"/>
        </w:rPr>
        <w:t>• Fomentar la preservación y la puesta en valor del patrimonio cultural de la región.</w:t>
      </w:r>
    </w:p>
    <w:p w:rsidR="00A82097" w:rsidRPr="00A82097" w:rsidRDefault="00A82097" w:rsidP="00A82097">
      <w:pPr>
        <w:pStyle w:val="Default"/>
        <w:rPr>
          <w:color w:val="auto"/>
        </w:rPr>
      </w:pPr>
    </w:p>
    <w:p w:rsidR="00A82097" w:rsidRPr="007E6F91" w:rsidRDefault="00A82097" w:rsidP="007E6F91">
      <w:pPr>
        <w:pStyle w:val="Pa3"/>
        <w:jc w:val="both"/>
        <w:rPr>
          <w:rStyle w:val="A4"/>
          <w:b/>
          <w:sz w:val="20"/>
          <w:szCs w:val="20"/>
          <w:u w:val="single"/>
        </w:rPr>
      </w:pPr>
      <w:r w:rsidRPr="007E6F91">
        <w:rPr>
          <w:rStyle w:val="A4"/>
          <w:b/>
          <w:sz w:val="20"/>
          <w:szCs w:val="20"/>
          <w:u w:val="single"/>
        </w:rPr>
        <w:t>EDUCACIÓN, CIENCIA Y TECNOLOGÍA</w:t>
      </w:r>
    </w:p>
    <w:p w:rsidR="00A82097" w:rsidRPr="00A82097" w:rsidRDefault="00A82097" w:rsidP="00A82097">
      <w:pPr>
        <w:pStyle w:val="Pa3"/>
        <w:jc w:val="both"/>
        <w:rPr>
          <w:rStyle w:val="A4"/>
          <w:color w:val="auto"/>
        </w:rPr>
      </w:pPr>
      <w:r w:rsidRPr="00A82097">
        <w:rPr>
          <w:rStyle w:val="A4"/>
          <w:color w:val="auto"/>
        </w:rPr>
        <w:t>•. Fomentar la investigación científico-tecnológica de aplicación productiva para el desarrollo sustentable y no-dependiente</w:t>
      </w:r>
    </w:p>
    <w:p w:rsidR="00A82097" w:rsidRPr="00A82097" w:rsidRDefault="00A82097" w:rsidP="00A82097">
      <w:pPr>
        <w:spacing w:after="0"/>
        <w:rPr>
          <w:rStyle w:val="A4"/>
          <w:color w:val="auto"/>
        </w:rPr>
      </w:pPr>
      <w:r w:rsidRPr="00A82097">
        <w:rPr>
          <w:rStyle w:val="A4"/>
          <w:color w:val="auto"/>
        </w:rPr>
        <w:t>• Promover la utilización y difusión de recursos científicos y tecnológicos de la subregión.</w:t>
      </w:r>
    </w:p>
    <w:p w:rsidR="00A82097" w:rsidRPr="00A82097" w:rsidRDefault="00A82097" w:rsidP="00A82097">
      <w:pPr>
        <w:pStyle w:val="Default"/>
        <w:rPr>
          <w:rStyle w:val="A4"/>
          <w:color w:val="auto"/>
        </w:rPr>
      </w:pPr>
      <w:r w:rsidRPr="00A82097">
        <w:rPr>
          <w:rStyle w:val="A4"/>
          <w:color w:val="auto"/>
        </w:rPr>
        <w:t xml:space="preserve">•. Fomentar la cooperación internacional para la formación de docentes e intercambios de experiencia en las nuevas problemáticas de niños y adolescentes </w:t>
      </w:r>
    </w:p>
    <w:p w:rsidR="00A82097" w:rsidRPr="00A82097" w:rsidRDefault="00A82097" w:rsidP="00A82097">
      <w:pPr>
        <w:pStyle w:val="Default"/>
        <w:rPr>
          <w:color w:val="auto"/>
        </w:rPr>
      </w:pPr>
      <w:r w:rsidRPr="00A82097">
        <w:rPr>
          <w:rStyle w:val="A4"/>
          <w:color w:val="auto"/>
        </w:rPr>
        <w:t>•.Fomentar la cooperación internacional para la formación de docentes e intercambios de experiencia nuevas tecnologías y métodos de aprendizaje</w:t>
      </w:r>
    </w:p>
    <w:p w:rsidR="00A82097" w:rsidRP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 w:rsidRPr="00A82097">
        <w:rPr>
          <w:rStyle w:val="A4"/>
          <w:color w:val="auto"/>
        </w:rPr>
        <w:t>• Facilitar el acceso a herramientas y métodos de alfabetización digital</w:t>
      </w:r>
    </w:p>
    <w:p w:rsidR="00A82097" w:rsidRPr="00A82097" w:rsidRDefault="00A82097" w:rsidP="00A82097">
      <w:pPr>
        <w:pStyle w:val="Pa3"/>
        <w:jc w:val="both"/>
        <w:rPr>
          <w:rFonts w:ascii="VOPCO V+ AT Rotis Semi Sans" w:hAnsi="VOPCO V+ AT Rotis Semi Sans" w:cs="VOPCO V+ AT Rotis Semi Sans"/>
          <w:sz w:val="18"/>
          <w:szCs w:val="18"/>
        </w:rPr>
      </w:pPr>
      <w:r w:rsidRPr="00A82097">
        <w:rPr>
          <w:rStyle w:val="A4"/>
          <w:color w:val="auto"/>
        </w:rPr>
        <w:t>•.Promover el acceso a la educación moderna que transmita las competencias necesarias para el mundo del trabajo</w:t>
      </w:r>
    </w:p>
    <w:p w:rsidR="009F44D6" w:rsidRDefault="009F44D6"/>
    <w:sectPr w:rsidR="009F4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OPCO V+ AT Rotis Semi Sans">
    <w:altName w:val="Rotis Sem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7"/>
    <w:rsid w:val="007E6F91"/>
    <w:rsid w:val="009F44D6"/>
    <w:rsid w:val="00A82097"/>
    <w:rsid w:val="00B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0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8209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A82097"/>
    <w:rPr>
      <w:rFonts w:ascii="VOPCO V+ AT Rotis Semi Sans" w:hAnsi="VOPCO V+ AT Rotis Semi Sans" w:cs="VOPCO V+ AT Rotis Semi San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9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0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82097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A82097"/>
    <w:rPr>
      <w:rFonts w:ascii="VOPCO V+ AT Rotis Semi Sans" w:hAnsi="VOPCO V+ AT Rotis Semi Sans" w:cs="VOPCO V+ AT Rotis Semi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Untref</cp:lastModifiedBy>
  <cp:revision>3</cp:revision>
  <dcterms:created xsi:type="dcterms:W3CDTF">2017-06-27T19:10:00Z</dcterms:created>
  <dcterms:modified xsi:type="dcterms:W3CDTF">2017-06-27T19:11:00Z</dcterms:modified>
</cp:coreProperties>
</file>